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11B0" w14:textId="77777777" w:rsidR="00123311" w:rsidRDefault="00123311">
      <w:pPr>
        <w:tabs>
          <w:tab w:val="left" w:pos="560"/>
        </w:tabs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IN"/>
        </w:rPr>
      </w:pPr>
    </w:p>
    <w:p w14:paraId="781E808C" w14:textId="77777777" w:rsidR="00123311" w:rsidRDefault="00CE3EFD" w:rsidP="00CE3EFD">
      <w:pPr>
        <w:tabs>
          <w:tab w:val="left" w:pos="560"/>
        </w:tabs>
        <w:jc w:val="center"/>
        <w:rPr>
          <w:rFonts w:ascii="Calibri" w:hAnsi="Calibri" w:cs="Calibri"/>
          <w:b/>
          <w:color w:val="001F5F"/>
          <w:sz w:val="24"/>
          <w:szCs w:val="24"/>
        </w:rPr>
      </w:pPr>
      <w:r>
        <w:rPr>
          <w:rFonts w:ascii="Calibri" w:hAnsi="Calibri" w:cs="Calibri"/>
          <w:b/>
          <w:color w:val="001F5F"/>
          <w:sz w:val="24"/>
          <w:szCs w:val="24"/>
        </w:rPr>
        <w:t xml:space="preserve">Charges of the </w:t>
      </w:r>
      <w:proofErr w:type="spellStart"/>
      <w:r>
        <w:rPr>
          <w:rFonts w:ascii="Calibri" w:hAnsi="Calibri" w:cs="Calibri"/>
          <w:b/>
          <w:color w:val="001F5F"/>
          <w:sz w:val="24"/>
          <w:szCs w:val="24"/>
        </w:rPr>
        <w:t>RuPay</w:t>
      </w:r>
      <w:proofErr w:type="spellEnd"/>
      <w:r>
        <w:rPr>
          <w:rFonts w:ascii="Calibri" w:hAnsi="Calibri" w:cs="Calibri"/>
          <w:b/>
          <w:color w:val="001F5F"/>
          <w:sz w:val="24"/>
          <w:szCs w:val="24"/>
        </w:rPr>
        <w:t xml:space="preserve"> Debit Card</w:t>
      </w:r>
    </w:p>
    <w:p w14:paraId="4536857A" w14:textId="77777777" w:rsidR="00CE3EFD" w:rsidRDefault="00CE3EFD">
      <w:pPr>
        <w:tabs>
          <w:tab w:val="left" w:pos="560"/>
        </w:tabs>
        <w:jc w:val="both"/>
        <w:rPr>
          <w:rFonts w:ascii="Calibri" w:hAnsi="Calibri" w:cs="Calibri"/>
          <w:b/>
          <w:color w:val="001F5F"/>
          <w:sz w:val="24"/>
          <w:szCs w:val="24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3553"/>
        <w:gridCol w:w="1658"/>
        <w:gridCol w:w="1658"/>
        <w:gridCol w:w="1419"/>
      </w:tblGrid>
      <w:tr w:rsidR="00123311" w14:paraId="04D3A58E" w14:textId="77777777" w:rsidTr="00CE3EFD">
        <w:trPr>
          <w:trHeight w:val="563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AB74A8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IN"/>
              </w:rPr>
              <w:t>Particulars</w:t>
            </w: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of </w:t>
            </w: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Debit card charges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A73AFA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Easy Debit card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8E82E2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Freedom</w:t>
            </w: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IN"/>
              </w:rPr>
              <w:t xml:space="preserve"> Debit Card</w:t>
            </w: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3FC776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 xml:space="preserve"> Power Debit card</w:t>
            </w:r>
          </w:p>
        </w:tc>
      </w:tr>
      <w:tr w:rsidR="00123311" w14:paraId="08E4E148" w14:textId="77777777">
        <w:trPr>
          <w:trHeight w:val="21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E817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Card Issuance Charges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9A57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₹150/- + GST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C93A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>2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50/- + GST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BD2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>500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/- + GST</w:t>
            </w:r>
          </w:p>
        </w:tc>
      </w:tr>
      <w:tr w:rsidR="00123311" w14:paraId="74CA0632" w14:textId="77777777">
        <w:trPr>
          <w:trHeight w:val="337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5A5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Generation of Green-PIN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B783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FE00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3FE92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269ADFDE" w14:textId="77777777">
        <w:trPr>
          <w:trHeight w:val="271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03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Re-generation of Green-PIN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B8D8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F2644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BB27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5685CF5B" w14:textId="77777777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108E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Debit Card Replacement Charges.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E74F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₹150/- + GST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A5B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₹150/- + GST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BD38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6F046344" w14:textId="77777777">
        <w:trPr>
          <w:trHeight w:val="29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0DF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Annual Fees after one year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E3A8C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₹150/- + GST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8D70A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₹150/- + GST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E6DBA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226C7A5E" w14:textId="77777777">
        <w:trPr>
          <w:trHeight w:val="698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1AB9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Replacement of A Damaged Debit Card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 xml:space="preserve"> (2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en-US" w:eastAsia="en-IN"/>
              </w:rPr>
              <w:t>nd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 xml:space="preserve"> onwards as and when applied)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7C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 xml:space="preserve">Free in the 1st 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time. 2nd onwards ₹150/- + GST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D25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Free in the 1st time. 2nd onwards ₹150/- + GST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956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</w:tbl>
    <w:p w14:paraId="369F1E9F" w14:textId="77777777" w:rsidR="00123311" w:rsidRDefault="00123311">
      <w:pPr>
        <w:tabs>
          <w:tab w:val="left" w:pos="0"/>
          <w:tab w:val="left" w:pos="360"/>
        </w:tabs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IN"/>
        </w:rPr>
      </w:pPr>
    </w:p>
    <w:p w14:paraId="116695A1" w14:textId="77777777" w:rsidR="00123311" w:rsidRDefault="00123311">
      <w:pPr>
        <w:tabs>
          <w:tab w:val="left" w:pos="0"/>
          <w:tab w:val="left" w:pos="360"/>
        </w:tabs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7"/>
        <w:gridCol w:w="1736"/>
        <w:gridCol w:w="1658"/>
        <w:gridCol w:w="1425"/>
      </w:tblGrid>
      <w:tr w:rsidR="00123311" w14:paraId="7DAA4DD5" w14:textId="77777777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6E921" w14:textId="77777777" w:rsidR="00123311" w:rsidRDefault="00CE3EF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val="en-GB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en-IN"/>
              </w:rPr>
              <w:t>Domestic Transaction Charges</w:t>
            </w:r>
          </w:p>
        </w:tc>
      </w:tr>
      <w:tr w:rsidR="00123311" w14:paraId="53E01BE8" w14:textId="77777777">
        <w:trPr>
          <w:trHeight w:val="489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316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>Particulars of transaction charges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7C75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 xml:space="preserve"> Easy Debit card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A0E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 xml:space="preserve"> Freedom</w:t>
            </w:r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  <w:t xml:space="preserve"> Debit Card</w:t>
            </w:r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4080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</w:pPr>
            <w:proofErr w:type="spellStart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>RuPay</w:t>
            </w:r>
            <w:proofErr w:type="spellEnd"/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US" w:eastAsia="en-IN"/>
              </w:rPr>
              <w:t xml:space="preserve"> Power Debit card</w:t>
            </w:r>
          </w:p>
        </w:tc>
      </w:tr>
      <w:tr w:rsidR="00123311" w14:paraId="5B577CE9" w14:textId="77777777">
        <w:trPr>
          <w:trHeight w:val="265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6FF7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 xml:space="preserve">UNITY Small Finance Bank ATM- 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Financial Transactions</w:t>
            </w:r>
          </w:p>
        </w:tc>
        <w:tc>
          <w:tcPr>
            <w:tcW w:w="2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4B06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D50F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23CC4C0D" w14:textId="77777777">
        <w:trPr>
          <w:trHeight w:val="510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17E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UNITY Small Finance Bank ATM- Non- Financial Transactions</w:t>
            </w:r>
          </w:p>
        </w:tc>
        <w:tc>
          <w:tcPr>
            <w:tcW w:w="20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795C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AF6B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>Free</w:t>
            </w:r>
          </w:p>
        </w:tc>
      </w:tr>
      <w:tr w:rsidR="00123311" w14:paraId="0FF7B069" w14:textId="77777777">
        <w:trPr>
          <w:trHeight w:val="1125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0B1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 xml:space="preserve">Other Bank- </w:t>
            </w:r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  <w:t>Financial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 xml:space="preserve"> and </w:t>
            </w:r>
            <w:r w:rsidRPr="00CE3EFD">
              <w:rPr>
                <w:rFonts w:asciiTheme="majorHAnsi" w:eastAsia="Times New Roman" w:hAnsiTheme="majorHAnsi" w:cstheme="majorHAnsi"/>
                <w:b/>
                <w:color w:val="000000"/>
                <w:lang w:val="en-GB" w:eastAsia="en-IN"/>
              </w:rPr>
              <w:t>Non- Financial Transaction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t xml:space="preserve"> on monthly basis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5B90" w14:textId="77777777" w:rsidR="00123311" w:rsidRPr="00CE3EFD" w:rsidRDefault="00CE3EFD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IN"/>
              </w:rPr>
              <w:t xml:space="preserve">Metro- 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br/>
              <w:t>3 Free Transaction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br/>
            </w: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IN"/>
              </w:rPr>
              <w:t xml:space="preserve">Non- Metro- 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br/>
              <w:t>5 Free Transaction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  <w:br/>
            </w:r>
            <w:r w:rsidRPr="00CE3EFD">
              <w:rPr>
                <w:rFonts w:asciiTheme="majorHAnsi" w:hAnsiTheme="majorHAnsi" w:cstheme="majorHAnsi"/>
                <w:b/>
                <w:color w:val="000000"/>
              </w:rPr>
              <w:t xml:space="preserve">After permissible free </w:t>
            </w:r>
            <w:r w:rsidRPr="00CE3EFD">
              <w:rPr>
                <w:rFonts w:asciiTheme="majorHAnsi" w:hAnsiTheme="majorHAnsi" w:cstheme="majorHAnsi"/>
                <w:b/>
                <w:color w:val="000000"/>
              </w:rPr>
              <w:t>limit</w:t>
            </w:r>
            <w:r w:rsidRPr="00CE3EFD">
              <w:rPr>
                <w:rFonts w:asciiTheme="majorHAnsi" w:hAnsiTheme="majorHAnsi" w:cstheme="majorHAnsi"/>
                <w:color w:val="000000"/>
              </w:rPr>
              <w:t xml:space="preserve"> the bank will charge ₹21/- + GST per financial transaction</w:t>
            </w:r>
          </w:p>
          <w:p w14:paraId="2865877E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GB" w:eastAsia="en-IN"/>
              </w:rPr>
            </w:pPr>
            <w:r w:rsidRPr="00CE3EFD">
              <w:rPr>
                <w:rFonts w:asciiTheme="majorHAnsi" w:hAnsiTheme="majorHAnsi" w:cstheme="majorHAnsi"/>
                <w:b/>
                <w:color w:val="000000"/>
              </w:rPr>
              <w:t>After permissible free limit</w:t>
            </w:r>
            <w:r w:rsidRPr="00CE3EFD">
              <w:rPr>
                <w:rFonts w:asciiTheme="majorHAnsi" w:hAnsiTheme="majorHAnsi" w:cstheme="majorHAnsi"/>
                <w:color w:val="000000"/>
              </w:rPr>
              <w:t xml:space="preserve"> the bank will charge ₹10/- + GST per non- financial transaction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0FE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IN"/>
              </w:rPr>
              <w:t>Free</w:t>
            </w:r>
          </w:p>
        </w:tc>
        <w:bookmarkStart w:id="0" w:name="_GoBack"/>
        <w:bookmarkEnd w:id="0"/>
      </w:tr>
      <w:tr w:rsidR="00123311" w14:paraId="49DB8733" w14:textId="77777777">
        <w:trPr>
          <w:trHeight w:val="27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158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Cash at POS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4575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1% of the transaction amount plus GST</w:t>
            </w:r>
          </w:p>
        </w:tc>
      </w:tr>
      <w:tr w:rsidR="00123311" w14:paraId="6B64D253" w14:textId="77777777">
        <w:trPr>
          <w:trHeight w:val="27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660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 xml:space="preserve">Transaction decline due to insufficient </w:t>
            </w: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balance (Own &amp; Other Bank ATMs / online stores)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5B1FE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eastAsia="en-IN"/>
              </w:rPr>
              <w:t>₹25/- + GST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420D" w14:textId="77777777" w:rsidR="00123311" w:rsidRPr="00CE3EFD" w:rsidRDefault="00CE3EFD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</w:pPr>
            <w:r w:rsidRPr="00CE3EFD">
              <w:rPr>
                <w:rFonts w:asciiTheme="majorHAnsi" w:eastAsia="Times New Roman" w:hAnsiTheme="majorHAnsi" w:cstheme="majorHAnsi"/>
                <w:color w:val="000000"/>
                <w:lang w:val="en-US" w:eastAsia="en-IN"/>
              </w:rPr>
              <w:t>Free</w:t>
            </w:r>
          </w:p>
        </w:tc>
      </w:tr>
    </w:tbl>
    <w:p w14:paraId="15E59FAF" w14:textId="77777777" w:rsidR="00123311" w:rsidRDefault="00123311">
      <w:pPr>
        <w:tabs>
          <w:tab w:val="left" w:pos="560"/>
        </w:tabs>
        <w:jc w:val="both"/>
        <w:rPr>
          <w:rFonts w:ascii="Calibri" w:hAnsi="Calibri" w:cs="Calibri"/>
          <w:b/>
          <w:color w:val="001F5F"/>
          <w:sz w:val="24"/>
          <w:szCs w:val="24"/>
        </w:rPr>
      </w:pPr>
    </w:p>
    <w:p w14:paraId="252BB4D9" w14:textId="77777777" w:rsidR="00123311" w:rsidRDefault="00123311">
      <w:pPr>
        <w:tabs>
          <w:tab w:val="left" w:pos="560"/>
        </w:tabs>
        <w:jc w:val="both"/>
        <w:rPr>
          <w:rFonts w:ascii="Calibri" w:hAnsi="Calibri" w:cs="Calibri"/>
          <w:b/>
          <w:color w:val="001F5F"/>
          <w:sz w:val="24"/>
          <w:szCs w:val="24"/>
        </w:rPr>
      </w:pPr>
    </w:p>
    <w:p w14:paraId="18C5AC1F" w14:textId="77777777" w:rsidR="00123311" w:rsidRDefault="00123311"/>
    <w:sectPr w:rsidR="001233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1"/>
    <w:rsid w:val="00123311"/>
    <w:rsid w:val="00CE3EFD"/>
    <w:rsid w:val="056C5D7F"/>
    <w:rsid w:val="24EE656C"/>
    <w:rsid w:val="38D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73EF5"/>
  <w15:docId w15:val="{D73BB80A-6172-4552-94BF-72B35A1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C19B29330FA48BD6B39474553A32E" ma:contentTypeVersion="17" ma:contentTypeDescription="Create a new document." ma:contentTypeScope="" ma:versionID="5b736f094dacaa5ac57381fe36c82861">
  <xsd:schema xmlns:xsd="http://www.w3.org/2001/XMLSchema" xmlns:xs="http://www.w3.org/2001/XMLSchema" xmlns:p="http://schemas.microsoft.com/office/2006/metadata/properties" xmlns:ns1="http://schemas.microsoft.com/sharepoint/v3" xmlns:ns3="a7e5be0e-f36f-49ee-b88d-d3f6ce1b7da8" xmlns:ns4="c2faab59-405f-43b9-b011-fd385c5ffc5a" targetNamespace="http://schemas.microsoft.com/office/2006/metadata/properties" ma:root="true" ma:fieldsID="3d3a5f927080040783ffcb4c12e65750" ns1:_="" ns3:_="" ns4:_="">
    <xsd:import namespace="http://schemas.microsoft.com/sharepoint/v3"/>
    <xsd:import namespace="a7e5be0e-f36f-49ee-b88d-d3f6ce1b7da8"/>
    <xsd:import namespace="c2faab59-405f-43b9-b011-fd385c5ffc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be0e-f36f-49ee-b88d-d3f6ce1b7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ab59-405f-43b9-b011-fd385c5ff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7e5be0e-f36f-49ee-b88d-d3f6ce1b7da8" xsi:nil="true"/>
  </documentManagement>
</p:properties>
</file>

<file path=customXml/itemProps1.xml><?xml version="1.0" encoding="utf-8"?>
<ds:datastoreItem xmlns:ds="http://schemas.openxmlformats.org/officeDocument/2006/customXml" ds:itemID="{5F6E81E5-8A0B-4EFD-BB15-00A51D5D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e5be0e-f36f-49ee-b88d-d3f6ce1b7da8"/>
    <ds:schemaRef ds:uri="c2faab59-405f-43b9-b011-fd385c5ff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591BC-BE17-40E2-9B32-FFA655803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DAEE3-B933-4FC3-824C-39852C2E82D2}">
  <ds:schemaRefs>
    <ds:schemaRef ds:uri="c2faab59-405f-43b9-b011-fd385c5ffc5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a7e5be0e-f36f-49ee-b88d-d3f6ce1b7da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4</DocSecurity>
  <Lines>9</Lines>
  <Paragraphs>2</Paragraphs>
  <ScaleCrop>false</ScaleCrop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priyapethe</dc:creator>
  <cp:lastModifiedBy>Preeti Kothari</cp:lastModifiedBy>
  <cp:revision>2</cp:revision>
  <dcterms:created xsi:type="dcterms:W3CDTF">2023-12-08T05:20:00Z</dcterms:created>
  <dcterms:modified xsi:type="dcterms:W3CDTF">2023-12-08T05:20:00Z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66657900EB4349E599C8BC16AA68E262_13</vt:lpwstr>
  </property>
  <property fmtid="{D5CDD505-2E9C-101B-9397-08002B2CF9AE}" pid="4" name="ContentTypeId">
    <vt:lpwstr>0x010100846C19B29330FA48BD6B39474553A32E</vt:lpwstr>
  </property>
</Properties>
</file>